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60921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4BF2D552"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凉伞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镇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中心小学义务教育生均公用经费</w:t>
      </w:r>
      <w:r>
        <w:rPr>
          <w:rFonts w:ascii="宋体" w:hAnsi="宋体"/>
          <w:b/>
          <w:w w:val="85"/>
          <w:sz w:val="36"/>
          <w:szCs w:val="36"/>
        </w:rPr>
        <w:t>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110836F0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5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03EEA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ABD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6CFB774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70C2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3AE8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C375C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义务教育生均公用经费</w:t>
            </w:r>
          </w:p>
        </w:tc>
      </w:tr>
      <w:tr w14:paraId="126B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A6F32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485845D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4586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侗族自治县凉伞镇中心小学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EAF64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96ACF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陈通鹤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C4A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EB89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6441007</w:t>
            </w:r>
          </w:p>
        </w:tc>
      </w:tr>
      <w:tr w14:paraId="394BB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364C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181BCB2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193F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E46CB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FA58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67410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8F57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24435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05AFED8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34EF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4DD9B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66.83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804A8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E0C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66.12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F449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98.94%</w:t>
            </w:r>
          </w:p>
        </w:tc>
      </w:tr>
      <w:tr w14:paraId="6467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ADEF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C954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53544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CD99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47240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67EB6AA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191A9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8E00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9DFC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0BD9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44D3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D051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437B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A456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B974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4EC88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66.12</w:t>
            </w:r>
            <w:r>
              <w:rPr>
                <w:rFonts w:hint="default" w:ascii="Arial" w:hAnsi="Arial" w:eastAsia="仿宋_GB2312" w:cs="Arial"/>
                <w:szCs w:val="21"/>
                <w:lang w:val="en-US" w:eastAsia="zh-CN"/>
              </w:rPr>
              <w:t>÷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66.83=98.94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2EC5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C8A1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348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4992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AB374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82D0A3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D6F5FD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E3F7B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A14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EBDB6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6BFFC86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8A86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0D212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F80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F7394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E651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A688D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1EA42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46E0F9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产出目标：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保障学校教学、科研、文体等各项活动的顺利开展，促进教育公平和质量提升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FF76E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61D5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57C8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3A05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FE07D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B0252C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产出时效：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按时完成当年该项资金拨付，计10分。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B7C01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6C334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4CE0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B0F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C4AD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79D094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成本控制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义务教育生均公用经费66.83万元，按照控制数执行，计10分。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43372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FA7D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303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B4EA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EC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EC10A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项目效益：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促进了教育公平和质量的提升，为学生提供了更好的学习和生活环境，增强了社会对义务教育的认可度和满意度，计20分。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59CF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F6A4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83B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08D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AA31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529B1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：满意度达到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B136A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E6EB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3F8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6D7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E9B35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9F82FE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F251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28A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4154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C8776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0668A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1CB05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DA58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C7E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B603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691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F892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C549C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B532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1A21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A82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447C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A8A1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9F122F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7E02ABB1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2462DE2B">
      <w:pPr>
        <w:spacing w:line="300" w:lineRule="exact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单位负责人）：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陈通鹤</w:t>
      </w:r>
      <w:r>
        <w:rPr>
          <w:rFonts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 项目负责人：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陈通鹤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4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6FD6BA47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0E657D80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度新晃侗族自治县凉伞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镇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中心小学义务教育生均公用经费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48C65DA2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63D629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1、为保障义务教育学校正常运转，提高教育教学质量和改善学生学习环境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。确保学校教学活动有序开展，改善办学条件，提升教育教学质量，促进学生全面发展。</w:t>
      </w:r>
    </w:p>
    <w:p w14:paraId="67B1084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2、资金投入和使用情况</w:t>
      </w:r>
    </w:p>
    <w:p w14:paraId="02489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资金使用合规性：项目资金严格遵循财务管理制度，专款专用，未发现挪用、截留等违规行为。</w:t>
      </w:r>
    </w:p>
    <w:p w14:paraId="6A9F6A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资金支付及时性：各项费用均按照合同约定和学校内部审批流程及时支付，确保了学校各项活动的顺利进行。</w:t>
      </w:r>
    </w:p>
    <w:p w14:paraId="14EA1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截止2024年12月，我校义务教育生均公用经费项目资金66.83万元全部拨付到位，到位率为100%。</w:t>
      </w:r>
    </w:p>
    <w:p w14:paraId="4D008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default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项目资金执行情况：截止2024年12月，本年度支付营养改善计划项目资金66.12万元，执行率为98.94%。</w:t>
      </w:r>
    </w:p>
    <w:p w14:paraId="1FCA70D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0" w:leftChars="0" w:firstLine="560" w:firstLine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项目实施情况：</w:t>
      </w:r>
      <w:r>
        <w:rPr>
          <w:rFonts w:hint="default" w:ascii="仿宋" w:hAnsi="仿宋" w:eastAsia="仿宋" w:cs="Times New Roman"/>
          <w:sz w:val="32"/>
          <w:szCs w:val="32"/>
          <w:lang w:eastAsia="zh-CN" w:bidi="ar-SA"/>
        </w:rPr>
        <w:t>在项目实施期内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确保了项目的资金充足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为教育教学提供保障，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确保了项目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顺利开展。</w:t>
      </w:r>
    </w:p>
    <w:p w14:paraId="1D6748E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项目绩效目标：</w:t>
      </w:r>
      <w:r>
        <w:rPr>
          <w:rFonts w:hint="eastAsia" w:ascii="仿宋" w:hAnsi="仿宋" w:eastAsia="仿宋" w:cs="Times New Roman"/>
          <w:sz w:val="32"/>
          <w:szCs w:val="32"/>
          <w:lang w:eastAsia="zh-CN" w:bidi="ar-SA"/>
        </w:rPr>
        <w:t>为义务教育阶段学生提供良好的学习和生活环境，保障学校教学、科研、文体等各项活动的顺利开展，促进教育公平和质量提升。</w:t>
      </w:r>
    </w:p>
    <w:p w14:paraId="16557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4C1C1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 w14:paraId="39AE5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绩效评价目的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在项目期内充分合理使用预算，避免出现专项资金滞留及挪用等违规违纪行为。</w:t>
      </w:r>
      <w:r>
        <w:rPr>
          <w:rFonts w:hint="eastAsia" w:ascii="仿宋" w:hAnsi="仿宋" w:eastAsia="仿宋"/>
          <w:sz w:val="32"/>
          <w:szCs w:val="32"/>
        </w:rPr>
        <w:t>通过评价进一步客观地反映政策的执行情况、履职情况、项目实施情况和效果。分析营养改善计划政策的精准有效实施情况、资金到位及管理情况、绩效目标完成情况。为进一步规范财政资金运行和预算绩效管理，完善政策制度，推动部门有效履职，优化资源配置和财政支出结构强化支出责任，提高财政资金的导向作用提供支撑。</w:t>
      </w:r>
    </w:p>
    <w:p w14:paraId="6CD31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评价对象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义务教育生均公用经费</w:t>
      </w:r>
      <w:r>
        <w:rPr>
          <w:rFonts w:hint="eastAsia" w:ascii="仿宋" w:hAnsi="仿宋" w:eastAsia="仿宋"/>
          <w:sz w:val="32"/>
          <w:szCs w:val="32"/>
        </w:rPr>
        <w:t>资金项目。</w:t>
      </w:r>
    </w:p>
    <w:p w14:paraId="500CF2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600" w:left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评价范围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包括202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4年义务教育生均公用经费</w:t>
      </w:r>
      <w:r>
        <w:rPr>
          <w:rFonts w:hint="eastAsia" w:ascii="仿宋" w:hAnsi="仿宋" w:eastAsia="仿宋"/>
          <w:sz w:val="32"/>
          <w:szCs w:val="32"/>
        </w:rPr>
        <w:t>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及项目实施情况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4A9AC2D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-40" w:leftChars="0" w:firstLine="64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绩效评价原则、评价指标体系（附表说明）、评价方法、评价标准等。</w:t>
      </w:r>
    </w:p>
    <w:p w14:paraId="4E193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</w:t>
      </w:r>
    </w:p>
    <w:p w14:paraId="5E9EE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（三）绩效评价工作过程：认真参照项目绩效评分标准，对执行情况逐项进行量化评分。</w:t>
      </w:r>
    </w:p>
    <w:p w14:paraId="3E28F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三、综合评价情况及评价结论（附相关评分表）</w:t>
      </w:r>
    </w:p>
    <w:p w14:paraId="2D822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根据《湖南省预算支出绩效评价管理办法》（湘财绩〔2020〕7号）和《新晃侗族自治县财政局关于开展202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年度部门预算支出绩效自评工作的通知》（晃财绩〔202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号）等文件要求，我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/>
          <w:sz w:val="32"/>
          <w:szCs w:val="32"/>
        </w:rPr>
        <w:t>成立了绩效自评工作小组，对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义务教育生均公用经费</w:t>
      </w:r>
      <w:r>
        <w:rPr>
          <w:rFonts w:hint="eastAsia" w:ascii="仿宋" w:hAnsi="仿宋" w:eastAsia="仿宋"/>
          <w:sz w:val="32"/>
          <w:szCs w:val="32"/>
        </w:rPr>
        <w:t>项目支出开展了绩效自评工作。</w:t>
      </w:r>
    </w:p>
    <w:p w14:paraId="3AA99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sz w:val="32"/>
          <w:szCs w:val="32"/>
        </w:rPr>
        <w:t>分，绩效评价等级为“优”。</w:t>
      </w:r>
    </w:p>
    <w:p w14:paraId="20E05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四、绩效评价指标分析</w:t>
      </w:r>
    </w:p>
    <w:p w14:paraId="4D097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（一）项目决策情况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通过</w:t>
      </w:r>
      <w:r>
        <w:rPr>
          <w:rFonts w:hint="eastAsia" w:ascii="仿宋" w:hAnsi="仿宋" w:eastAsia="仿宋"/>
          <w:sz w:val="32"/>
          <w:szCs w:val="32"/>
          <w:lang w:eastAsia="zh-CN"/>
        </w:rPr>
        <w:t>年初对该项专项经费认真列好支出预算，严格按照专项资金管理制度保证资金及时足额发放到位。</w:t>
      </w:r>
    </w:p>
    <w:p w14:paraId="26754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（二）项目过程情况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此项项目资金严格按照专项资金管理办法，按规定控制资金使用范围。资金使用符合项目预算批复或合同规定用途，不存在截留、挤占、挪用、虚列支出、违规使用等情况。</w:t>
      </w:r>
    </w:p>
    <w:p w14:paraId="29CC1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（三）项目产出情况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</w:p>
    <w:p w14:paraId="69A4671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产出目标：</w:t>
      </w:r>
      <w:r>
        <w:rPr>
          <w:rFonts w:hint="eastAsia" w:ascii="仿宋" w:hAnsi="仿宋" w:eastAsia="仿宋" w:cs="仿宋"/>
          <w:sz w:val="28"/>
          <w:szCs w:val="28"/>
        </w:rPr>
        <w:t>保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障学校日常运转、提高教育教学质量和改善学生学习环境。</w:t>
      </w:r>
    </w:p>
    <w:p w14:paraId="6F991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产出数量：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义务教育生均公用经费总金额。</w:t>
      </w:r>
    </w:p>
    <w:p w14:paraId="3FB8448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产出时效：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完成本年义务教育生均公用经费项目。</w:t>
      </w:r>
    </w:p>
    <w:p w14:paraId="63F3A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成本控制：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义务教育生均公用经费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66.83万元，按照控制数严格执行。</w:t>
      </w:r>
    </w:p>
    <w:p w14:paraId="2377E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（四）项目效益情况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</w:p>
    <w:p w14:paraId="0D3A4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1.经济效益：项目资金的有效使用，保障了学校的正常运转和各项活动的顺利开展，提高了教育资源的利用效率。</w:t>
      </w:r>
    </w:p>
    <w:p w14:paraId="5D79C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2. 社会效益：促进了教育公平和质量的提升，为学生提供了更好的学习和生活环境，增强了社会对义务教育的认可度和满意度。</w:t>
      </w:r>
    </w:p>
    <w:p w14:paraId="46680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3. 管理效益：通过绩效运行监控，加强了项目管理的规范性和科学性，提高了学校的管理水平和决策能力。</w:t>
      </w:r>
    </w:p>
    <w:p w14:paraId="330D4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五、主要经验及做法、存在的问题及原因分析</w:t>
      </w:r>
    </w:p>
    <w:p w14:paraId="13F65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经验及做法：成立由学校领导、教师代表组成的监督小组，定期对经费使用情况检查，接受全体师生与家长监督，发现问题及时整改。</w:t>
      </w:r>
    </w:p>
    <w:p w14:paraId="0286D0A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200" w:firstLine="321" w:firstLineChars="1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有关建议</w:t>
      </w:r>
    </w:p>
    <w:p w14:paraId="690FE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建议学校继续加强项目管理，完善资金监管机制，确保项目长期稳定运行。同时，进一步加大对教育教学的投入力度，优化资源配置，努力提升义务教育整体质量和水平。</w:t>
      </w:r>
    </w:p>
    <w:p w14:paraId="4244E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七、其他需要说明的问题</w:t>
      </w:r>
    </w:p>
    <w:p w14:paraId="1466180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 w14:paraId="777A7314">
      <w:pPr>
        <w:pStyle w:val="3"/>
        <w:widowControl w:val="0"/>
        <w:spacing w:before="0" w:beforeAutospacing="0" w:after="0" w:afterAutospacing="0" w:line="52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</w:t>
      </w:r>
    </w:p>
    <w:p w14:paraId="6D1F85C4">
      <w:pPr>
        <w:pStyle w:val="3"/>
        <w:widowControl w:val="0"/>
        <w:spacing w:before="0" w:beforeAutospacing="0" w:after="0" w:afterAutospacing="0" w:line="52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新晃侗族自治县凉伞镇中心小学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</w:t>
      </w:r>
    </w:p>
    <w:p w14:paraId="44D6DB79">
      <w:pPr>
        <w:ind w:firstLine="5440" w:firstLineChars="1700"/>
        <w:jc w:val="right"/>
        <w:rPr>
          <w:rFonts w:eastAsia="仿宋_GB2312"/>
          <w:sz w:val="24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05E057A">
      <w:pPr>
        <w:ind w:firstLine="6080" w:firstLineChars="19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811C72F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B095F44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FDB48FA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36965B5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593B3AC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01CE88C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9D8FC75"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07B400EF">
      <w:pPr>
        <w:ind w:left="0" w:leftChars="0" w:firstLine="0" w:firstLineChars="0"/>
      </w:pPr>
    </w:p>
    <w:sectPr>
      <w:pgSz w:w="11906" w:h="16838"/>
      <w:pgMar w:top="363" w:right="1800" w:bottom="476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5201C1"/>
    <w:multiLevelType w:val="singleLevel"/>
    <w:tmpl w:val="2D5201C1"/>
    <w:lvl w:ilvl="0" w:tentative="0">
      <w:start w:val="2"/>
      <w:numFmt w:val="chineseCounting"/>
      <w:suff w:val="nothing"/>
      <w:lvlText w:val="（%1）"/>
      <w:lvlJc w:val="left"/>
      <w:pPr>
        <w:ind w:left="-41"/>
      </w:pPr>
      <w:rPr>
        <w:rFonts w:hint="eastAsia"/>
      </w:rPr>
    </w:lvl>
  </w:abstractNum>
  <w:abstractNum w:abstractNumId="1">
    <w:nsid w:val="33BD9735"/>
    <w:multiLevelType w:val="singleLevel"/>
    <w:tmpl w:val="33BD9735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C5033"/>
    <w:rsid w:val="08F96089"/>
    <w:rsid w:val="0E3759DB"/>
    <w:rsid w:val="1FE73A01"/>
    <w:rsid w:val="21CD17AD"/>
    <w:rsid w:val="26B62AAF"/>
    <w:rsid w:val="297F3862"/>
    <w:rsid w:val="2CBA1532"/>
    <w:rsid w:val="37A3262F"/>
    <w:rsid w:val="454549CD"/>
    <w:rsid w:val="47EF4992"/>
    <w:rsid w:val="4B270615"/>
    <w:rsid w:val="514754D2"/>
    <w:rsid w:val="54CC782F"/>
    <w:rsid w:val="55055126"/>
    <w:rsid w:val="5B47525D"/>
    <w:rsid w:val="61CA33D6"/>
    <w:rsid w:val="7CE301F3"/>
    <w:rsid w:val="7E83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styleId="4">
    <w:name w:val="Body Text First Indent"/>
    <w:basedOn w:val="2"/>
    <w:qFormat/>
    <w:uiPriority w:val="0"/>
    <w:pPr>
      <w:spacing w:after="200"/>
      <w:ind w:firstLine="100" w:firstLineChars="100"/>
      <w:jc w:val="center"/>
    </w:pPr>
    <w:rPr>
      <w:rFonts w:ascii="??_GB2312" w:hAnsi="??_GB2312" w:cs="??_GB2312"/>
      <w:sz w:val="24"/>
    </w:rPr>
  </w:style>
  <w:style w:type="character" w:styleId="7">
    <w:name w:val="Strong"/>
    <w:qFormat/>
    <w:uiPriority w:val="0"/>
    <w:rPr>
      <w:b/>
      <w:bCs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3065</Words>
  <Characters>3228</Characters>
  <Lines>0</Lines>
  <Paragraphs>0</Paragraphs>
  <TotalTime>1</TotalTime>
  <ScaleCrop>false</ScaleCrop>
  <LinksUpToDate>false</LinksUpToDate>
  <CharactersWithSpaces>3346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2025-02-26T01:21:00Z</dcterms:created>
  <dc:creator>Administrator</dc:creator>
  <cp:lastModifiedBy>新晃天平职业培训</cp:lastModifiedBy>
  <cp:lastPrinted>2025-03-05T07:44:00Z</cp:lastPrinted>
  <dcterms:modified xsi:type="dcterms:W3CDTF">2025-04-03T02:17:17Z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eyJoZGlkIjoiN2M0YWFkZWNlYTkwMGE1ODc3MzAyNTk5ZjMwMWVmYWIiLCJ1c2VySWQiOiI0NDUxMzAyMDgifQ==</vt:lpwstr>
  </property>
  <property fmtid="{D5CDD505-2E9C-101B-9397-08002B2CF9AE}" pid="4" name="ICV">
    <vt:lpwstr>488405A2371046BDADA33B7C1D9E77FF_13</vt:lpwstr>
  </property>
</Properties>
</file>